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GN(</w:t>
      </w:r>
      <w:proofErr w:type="gramEnd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A) 24 (Issued 2006) Guidance Note on Measurement of Income Tax Expense for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Interim Financial Reporting in the Context of AS 25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Accounting Standard (AS) 25, ‘Interim Financial Reporting’, issued by the Council of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Institute of Chartered Accountants of India (ICAI), prescribes the minimum content of an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interim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financial report and the principles for recognition and measurement in complete or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condensed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financial statements for an interim period. AS 25 became mandatory in respect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accounting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periods commencing on or after 1st April, 2002. In accordance with the Accounting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Standards Interpretation (ASI) 27, ‘Applicability of AS 25 to Interim Financial Results’,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recognition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and measurement principles laid down in AS 25 should be applied for recognition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measurement of items contained in the interim financial results presented under Clause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41 of the Listing Agreement entered into between stock exchanges and the listed enterprises.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This Guidance Note deals with the measurement of income tax expense for the purpose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inclusion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in the interim financial reports. Accounting for interim period income-tax expense is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based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on the approach prescribed in AS 25 that the interim period is part of the whole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accounting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year (often referred to as the ‘integral approach’) and, therefore, the said expense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be worked out on the basis of the estimated weighted average annual effective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income-tax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rate. According to this approach, the said rate is determined on the basis of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taxable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income for the whole year, and applied to the accounting income for the interim period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order to determine the amount of tax expense for that interim period. This is in contrast to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accounting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for certain other expenses such as depreciation which is based on the approach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prescribed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in AS 25 that the interim period should be considered on stand-alone basis (often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referred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to as the ‘discrete approach’) because expenses such as depreciation are worked out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the basis of the period for which a fixed asset was available for use. The aforesaid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treatments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are, however, consistent with the requirement contained in paragraph 27 of AS 25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that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an enterprise should apply the same accounting policies in its interim financial statements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are applied in its annual financial statements.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33.4 MISCELLANEOUS ILLUSTRATIONS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 1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HSL Ltd. is manufacturing goods for local sale and exports. As on 31st March, 2010, it has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the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following finished stocks in the factory warehouse: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) Goods meant for local sale Rs. 100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(cost Rs. 75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).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(ii) Goods meant for exports Rs. 50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(cost Rs. 20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).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Excise duty is payable at the rate of 16%. The company’s Managing Director says that excise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duty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is payable only on clearance of goods and hence is not a cost. Please advise HSL using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guidance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note, if any issued on this, including valuation of stock.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Guidance Note on Accounting Treatment for Excise Duty says that excise duty is a duty 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Accounting Standards and Guidance Notes 1.335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manufacture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or production of excisable goods in India.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According to Central Excise Rules, 2002, excise duty should be collected at the time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removal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goods from factory premises or factory warehouse. The levy of excise duty is upon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manufacture or production, the collection part of it is shifted to the stage of removal.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Further, paragraph 23(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) of the Guidance Note makes it clear that excise duty should be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considered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as a manufacturing expense and like other manufacturing expenses be considered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an element of cost for inventory valuation.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Therefore, in the given case of HSL Ltd., the Managing Director’s contention that “excise duty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payable only on clearance of goods and hence is not a cost is incorrect. Excise duty on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goods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meant for local sales should be provided for at the rate of 16% on the selling price, that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, Rs. 100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for valuation of stock.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Excise duty on goods meant for exports, should be provided for, since the liability for excise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duty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arises when the manufacture of the goods is completed. However, if it is assumed that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all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the conditions specified in Rule 19 of the Central Excise Rules, 2002 regarding export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excisable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goods without payment of duty are fulfilled by HSL Ltd., excise duty may not be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provided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for.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 2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 factory went into commercial production on 1st April, 2010. It uses as its raw materials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product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X on which excise duty of Rs. 30 per Kg. is paid and product Y on which excise duty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Rs. 20 per kg.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paid. On 31st March, 2010 it had stock of 20,000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X and 15,000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Y which it had purchased at an all inclusive price of Rs. 150 per kg.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X and Rs. 120 per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kg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Y.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The suppliers of X and Yare to receive payment on 15th May, 2010.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During April 2010, the factory manufactured 40,000 units of the end product for which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consumption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material X was 60,000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material Y was 45,000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 The excise duty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the end product is Rs. 60 per unit. 30,000 units of the end product were dispatched, 8,000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units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were kept in warehouse and balance 2,000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were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kept in finished goods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godown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During the month the factory purchased 50,000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X at Rs. 145 per kg. (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inclusive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excise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duty of Rs. 30 per kg.)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of 60 days and 50,000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.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Y at Rs. 110 per kg.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inclusive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excise duty of Rs. 20 per kg.)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of 45 days.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The cost of "converting" the raw materials into finished product amounts to Rs. 150 per unit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end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product of which Rs. 100 is "cash cost" paid immediately and Rs. 50 represents non-cash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charge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for depreciation. There is no work in process.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Sales are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effected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at Rs. 750 per unit in respect of credit transactions and at Rs. 700 per unit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respect of cash transactions. 20% of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despatches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were in respect of cash transactions while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balance 80% were in respect of credit transactions (one month credit).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You are required to: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1.336 Financial Reporting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(a) (</w:t>
      </w:r>
      <w:proofErr w:type="spellStart"/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) Calculate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available,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availed of and balance in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credit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as on 30th April, 2010.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(ii) Show the necessary ledger accounts in respect of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 (3 + 2 = 5 marks)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(b) Value the inventory of: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)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raw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material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(ii)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finished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goods in warehouse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iii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) finished goods in finished goods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godown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on "first in first out" principle.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(c) Show the ledger accounts of customers, suppliers and bank, assuming that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necessary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bank balance is available at the start of the month to meet "cash" expenses of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that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month.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(d) Calculate the working capital as on 30th April, 2010.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(e) State the impact of '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' on working capital requirement of the factory as 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30th April 2010.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(a) (</w:t>
      </w:r>
      <w:proofErr w:type="spellStart"/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>) Excise duty paid on raw materials: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X Y Total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Kgs</w:t>
      </w:r>
      <w:proofErr w:type="spell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. @ Amount 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Kgs</w:t>
      </w:r>
      <w:proofErr w:type="spell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. @ Amount 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Amount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 Rs. Rs. Rs. Rs.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Stock on 31st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March, 2010 20,000 30 6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15,000 20 3,00,000 9,00,000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Purchases 50,000 30 15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50,000 20 10,00,000 25,00,000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13,00,000 34,00,000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available: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Rs. 21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+ 13,00,000 = Rs. 34,00,000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available of: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Production = 40,000 units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Excise duty on the end product = Rs. 60 per unit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availed of = 40,000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60 = Rs. 24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Balance in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34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– 24,00,000 = Rs. 10,00,000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Note: 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Normally goods are removed from factory on payment of excise duty. However, in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respect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certain goods, provision has been made to store the goods in warehouses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Accounting Standards and Guidance Notes 1.337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without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payment of duty (Rule 20 of Central Excise Rules, 2002). These provisions are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also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applicable to goods transferred to customs warehouse.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It is to be noted that as per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para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33 of The Guidance Note on Accounting Treatment for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Excise Duty, it is necessary that a provision for liability in respect of unpaid excise duty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be made in the accounts in respect of stocks lying in the factory or warehouse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since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the liability for excise duty arises when the manufacture of the goods is completed.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ii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) </w:t>
      </w:r>
      <w:proofErr w:type="spellStart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Modvat</w:t>
      </w:r>
      <w:proofErr w:type="spellEnd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Credit Receivable Account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Dr. Cr.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2010 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2010</w:t>
      </w:r>
      <w:proofErr w:type="spell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 Cr.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April 1 To Balance b/d April By Excise Duty A/c 24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X 6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Y 3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9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April 31 By Balance c/d 10,00,000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April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Suppliers A/c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X 15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Y 10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25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________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34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34,00,000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PURCHASES ACCOUNT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Dr. Cr.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2010 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2010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April To Suppliers A/c April 31 By Balance c/d 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,02,50,000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X: [50,000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proofErr w:type="gramStart"/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>145 – 30)] 57,50,000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Y: [50,000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proofErr w:type="gramStart"/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>110 – 20)] 45,00,000 _________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,02,50,000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1,02,50,000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(b) </w:t>
      </w: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Valuation of Inventory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(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) Raw material: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X 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(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Kgs</w:t>
      </w:r>
      <w:proofErr w:type="spell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.)</w:t>
      </w:r>
      <w:proofErr w:type="gram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 </w:t>
      </w: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(</w:t>
      </w:r>
      <w:proofErr w:type="spell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Kgs</w:t>
      </w:r>
      <w:proofErr w:type="spellEnd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.)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Opening stock 20,000 15,000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1.338 Financial Reporting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Purchases 50,000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50,000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70,000 65,000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Consumption 60,000 45,000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Closing stock 10,000 20,000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Inventory: Rs.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X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(145 – 30) 11,50,000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Y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20,000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(110 – 20) 18,00,000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29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,50,000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(ii) Finished goods in warehouse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Raw material cost of 80,000 units of output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X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12,000*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(145 – 30) 13,80,000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Y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9,000*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(110 – 20) 8,10,000 21,90,000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Conversion cost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Cash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cost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8,000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Rs. 100 8,00,000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Non-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cash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8,000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Rs. 50 4,00,000 12,00,000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Excise duty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8,000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Rs. 60 4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* For 40,000 units of output,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input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X = 60,000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input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Y = 45,000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Therefore, for 8,000 units of finished goods in warehouse: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Input of X = 8,000 12,000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60,000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Symbol" w:hAnsi="Symbol" w:cs="Symbol"/>
          <w:color w:val="000000"/>
          <w:sz w:val="28"/>
          <w:szCs w:val="28"/>
        </w:rPr>
        <w:t>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Input of Y = 8,000 9,000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Kgs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45,000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Symbol" w:hAnsi="Symbol" w:cs="Symbol"/>
          <w:color w:val="000000"/>
          <w:sz w:val="28"/>
          <w:szCs w:val="28"/>
        </w:rPr>
        <w:t>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(iii) Finished goods in finished goods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godown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Cost of 8,000 units of finished goods in warehouse 38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Accounting Standards and Guidance Notes 1.339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Cost of 2,000 units of finished goods in finished goods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godown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=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2,000 </w:t>
      </w:r>
      <w:r w:rsidRPr="002C091F">
        <w:rPr>
          <w:rFonts w:ascii="Symbol" w:hAnsi="Symbol" w:cs="Symbol"/>
          <w:color w:val="000000"/>
          <w:sz w:val="28"/>
          <w:szCs w:val="28"/>
        </w:rPr>
        <w:t>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8,000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9,67,500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(c) </w:t>
      </w: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Customers Account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Dr. Cr.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 Rs.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Sales A/c </w:t>
      </w:r>
      <w:r w:rsidRPr="002C091F">
        <w:rPr>
          <w:rFonts w:ascii="Symbol" w:hAnsi="Symbol" w:cs="Symbol"/>
          <w:color w:val="000000"/>
          <w:sz w:val="28"/>
          <w:szCs w:val="28"/>
        </w:rPr>
        <w:t>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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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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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30,000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750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80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By Balance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c/d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1,80,00,000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Suppliers Account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 Rs.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Balance c/d 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,75,50,000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By Balance b/d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X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20,000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Rs. 150 = 30,00,000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Y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15,000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Rs. 120 = 18,00,000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By Purchases A/c 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,02,50,000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By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Receivable A/c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X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50,000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30 = 15,00,000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Y :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50,000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20 = 10,00,000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__________ 25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,75,50,000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1,75,50,000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Bank Account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 Rs.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Balance b/d 40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By Cash Expenses (40,000 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100)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40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Sales (cash sales) A/c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20 30,000 Rs. 700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100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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</w:t>
      </w:r>
      <w:r w:rsidRPr="002C091F">
        <w:rPr>
          <w:rFonts w:ascii="Symbol" w:hAnsi="Symbol" w:cs="Symbol"/>
          <w:color w:val="000000"/>
          <w:sz w:val="28"/>
          <w:szCs w:val="28"/>
        </w:rPr>
        <w:t></w:t>
      </w:r>
      <w:r w:rsidRPr="002C091F">
        <w:rPr>
          <w:rFonts w:ascii="Symbol" w:hAnsi="Symbol" w:cs="Symbol"/>
          <w:color w:val="000000"/>
          <w:sz w:val="28"/>
          <w:szCs w:val="28"/>
        </w:rPr>
        <w:t></w:t>
      </w:r>
      <w:r w:rsidRPr="002C091F">
        <w:rPr>
          <w:rFonts w:ascii="Symbol" w:hAnsi="Symbol" w:cs="Symbol"/>
          <w:color w:val="000000"/>
          <w:sz w:val="28"/>
          <w:szCs w:val="28"/>
        </w:rPr>
        <w:t></w:t>
      </w:r>
      <w:r w:rsidRPr="002C091F">
        <w:rPr>
          <w:rFonts w:ascii="Symbol" w:hAnsi="Symbol" w:cs="Symbol"/>
          <w:color w:val="000000"/>
          <w:sz w:val="28"/>
          <w:szCs w:val="28"/>
        </w:rPr>
        <w:t>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2C091F">
        <w:rPr>
          <w:rFonts w:ascii="Symbol" w:hAnsi="Symbol" w:cs="Symbol"/>
          <w:color w:val="000000"/>
          <w:sz w:val="28"/>
          <w:szCs w:val="28"/>
        </w:rPr>
        <w:t></w:t>
      </w:r>
      <w:r w:rsidRPr="002C091F">
        <w:rPr>
          <w:rFonts w:ascii="Symbol" w:hAnsi="Symbol" w:cs="Symbol"/>
          <w:color w:val="000000"/>
          <w:sz w:val="28"/>
          <w:szCs w:val="28"/>
        </w:rPr>
        <w:t>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42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________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By Balance c/d 42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________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82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82,00,000</w:t>
      </w:r>
      <w:proofErr w:type="spell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1.340 Financial Reporting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(d) </w:t>
      </w: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Working Capital as on 30th April, 2010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Current Assets: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Inventory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>) Raw materials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X 11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,50,000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Y 18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29,50,000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(ii) Finished goods in warehouse 38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in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finished goods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godown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9,67,500 48,37,500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Customers 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Bank balance 42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 receivable 10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,09,87,500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Less: </w:t>
      </w:r>
      <w:r w:rsidRPr="002C091F">
        <w:rPr>
          <w:rFonts w:ascii="Arial Narrow" w:hAnsi="Arial Narrow" w:cs="Arial Narrow"/>
          <w:color w:val="000000"/>
          <w:sz w:val="28"/>
          <w:szCs w:val="28"/>
        </w:rPr>
        <w:t>Current Liabilities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Sundry creditors 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,75,50,000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,34,37,500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(e) </w:t>
      </w: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Impact of </w:t>
      </w:r>
      <w:proofErr w:type="spellStart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Modvat</w:t>
      </w:r>
      <w:proofErr w:type="spellEnd"/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on Working Capital Requirement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has enabled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>) dispatch on sale of 30,000 units of finished product,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(ii) 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removal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10,000 units of finished product,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without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payment of a single rupee in cash. Cash outlay so saved at Rs. 60 per unit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Rs. 24,00,000.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It has also ensured creation of a current asset worth Rs. 10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in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Modvat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Credit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Receivable Account.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Thus MODVAT reduces the pressure on working capital.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 3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 Company has its share capital divided into shares of Rs. 10 each. On 1st April, 2009 it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granted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10,000 employees’ stock options at Rs. 40, when the market price was Rs. 130.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options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were to be exercised between 16th December, 2009 and 15th March, 2010.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employees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exercised their options for 9,500 shares only; the remaining options lapsed. The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company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closes its books on 31st March every year.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Show Journal Entries.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Accounting Standards and Guidance Notes 1.341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Journal Entries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Particulars Dr. Cr.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2C091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Rs. Rs.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2009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April 1 Employee Compensation Expense Dr. 9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Employee Stock Options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Outstanding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9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(Being grant of 10,000 stock options to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employees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at Rs. 40 when market price is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Rs. 130)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2010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16th Dec.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15th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March Bank Dr. 3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,80,000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Employee stock options outstanding Dr. 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,55,000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Equity share capital 95,000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Securities premium 11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,40,000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(Being allotment to employees of 9,500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equity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shares of Rs. 10 each at a premium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Rs. 120 per share in exercise of stock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options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by employees)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March 16 Employee stock options outstanding Dr. 45,000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Employee compensation expense 45,000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(Being entry for lapse of stock options for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500 shares)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March 31 Profit and Loss A/c Dr. 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,55,000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To Employee compensation expense 8</w:t>
      </w: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,55,000</w:t>
      </w:r>
      <w:proofErr w:type="gramEnd"/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(Being transfer of employee compensation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expense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to profit and loss account)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1.342 Financial Reporting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2C091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Self-Examination Questions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1. </w:t>
      </w:r>
      <w:proofErr w:type="spellStart"/>
      <w:r w:rsidRPr="002C091F">
        <w:rPr>
          <w:rFonts w:ascii="Arial Narrow" w:hAnsi="Arial Narrow" w:cs="Arial Narrow"/>
          <w:color w:val="000000"/>
          <w:sz w:val="28"/>
          <w:szCs w:val="28"/>
        </w:rPr>
        <w:t>Summarise</w:t>
      </w:r>
      <w:proofErr w:type="spell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the recommendations of the Institute of Chartered Accountants of India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regarding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accounting treatment of excise duty.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lastRenderedPageBreak/>
        <w:t>2. What is corporate dividend tax (CDT)? Explain the disclosure and presentation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requirements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 xml:space="preserve"> of CDT.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3. Describe the procedure of accounting at the time of exercise or expiry of the vested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2C091F">
        <w:rPr>
          <w:rFonts w:ascii="Arial Narrow" w:hAnsi="Arial Narrow" w:cs="Arial Narrow"/>
          <w:color w:val="000000"/>
          <w:sz w:val="28"/>
          <w:szCs w:val="28"/>
        </w:rPr>
        <w:t>options</w:t>
      </w:r>
      <w:proofErr w:type="gramEnd"/>
      <w:r w:rsidRPr="002C091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2C091F">
        <w:rPr>
          <w:rFonts w:ascii="Arial Narrow" w:hAnsi="Arial Narrow" w:cs="Arial Narrow"/>
          <w:color w:val="000000"/>
          <w:sz w:val="28"/>
          <w:szCs w:val="28"/>
        </w:rPr>
        <w:t>4. Can bonus shares be issued by capitalization of reserves?</w:t>
      </w:r>
    </w:p>
    <w:p w:rsidR="002C091F" w:rsidRPr="002C091F" w:rsidRDefault="002C091F" w:rsidP="002C0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2C091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000000" w:rsidRPr="002C091F" w:rsidRDefault="002C091F">
      <w:pPr>
        <w:rPr>
          <w:sz w:val="28"/>
          <w:szCs w:val="28"/>
        </w:rPr>
      </w:pPr>
    </w:p>
    <w:sectPr w:rsidR="00000000" w:rsidRPr="002C091F" w:rsidSect="009550E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C091F"/>
    <w:rsid w:val="002C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1993</Words>
  <Characters>11365</Characters>
  <Application>Microsoft Office Word</Application>
  <DocSecurity>0</DocSecurity>
  <Lines>94</Lines>
  <Paragraphs>26</Paragraphs>
  <ScaleCrop>false</ScaleCrop>
  <Company/>
  <LinksUpToDate>false</LinksUpToDate>
  <CharactersWithSpaces>13332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2011-02-02T09:47:00Z</dcterms:created>
  <dcterms:modified xsi:type="dcterms:W3CDTF">2011-02-02T09:48:00Z</dcterms:modified>
</cp:coreProperties>
</file>